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348ACA7B" w:rsidR="005C62D5" w:rsidRPr="0026259E" w:rsidRDefault="0026259E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6259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YAPI İŞLERİ VE TEKNİK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0040F8E2" w:rsidR="005C62D5" w:rsidRPr="0026259E" w:rsidRDefault="0026259E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6259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Bakım Onarım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011D0EC3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Ön mali kontrole tabi evraklar ile taahhüt evrakı ve sözleşme tasarılarının kontrolü</w:t>
            </w:r>
          </w:p>
          <w:p w14:paraId="7491906D" w14:textId="77777777" w:rsidR="00E85923" w:rsidRPr="0026259E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0F5EA102" w14:textId="20FE1D92" w:rsidR="00E85923" w:rsidRPr="009B1199" w:rsidRDefault="00595DAF" w:rsidP="007C1C9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5F79A462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Birime gelen ön mali kontrole tabi evrakların mevzuat ve diğer hukuki düzenlemelere uygunluğunun mevzuatta belirlenen süreler zarfında incelenmesinin sağlanması</w:t>
            </w:r>
          </w:p>
          <w:p w14:paraId="3C53837F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6AE87AB2" w14:textId="1E4786D0" w:rsidR="00E85923" w:rsidRPr="009B1199" w:rsidRDefault="0026259E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Her İşlem Yapıldığında</w:t>
            </w:r>
          </w:p>
        </w:tc>
        <w:tc>
          <w:tcPr>
            <w:tcW w:w="2286" w:type="dxa"/>
            <w:vAlign w:val="center"/>
          </w:tcPr>
          <w:p w14:paraId="73B7FD8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F636943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09F27BEB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Gelir, gider, varlık ve yükümlülüklere ilişkin mali karar ve işlemlerin mali mevzuata uygunluk açısından denetimi</w:t>
            </w:r>
          </w:p>
          <w:p w14:paraId="03C84C20" w14:textId="77777777" w:rsidR="00E85923" w:rsidRPr="0026259E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  <w:p w14:paraId="361D2943" w14:textId="77777777" w:rsidR="00DC2C45" w:rsidRPr="0026259E" w:rsidRDefault="00DC2C45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17C4CDAD" w14:textId="0EE27A4D" w:rsidR="00E85923" w:rsidRPr="009B1199" w:rsidRDefault="00595DAF" w:rsidP="007C1C9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7413339F" w14:textId="514C3E7E" w:rsidR="00E85923" w:rsidRPr="009B1199" w:rsidRDefault="00595DAF" w:rsidP="007C1C9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 xml:space="preserve">İlgili personelin çeşitli eğitim programlarına katılımının sağlanması suretiyle mevzuata </w:t>
            </w:r>
            <w:proofErr w:type="gramStart"/>
            <w:r w:rsidRPr="0026259E">
              <w:rPr>
                <w:rFonts w:ascii="Cambria" w:hAnsi="Cambria"/>
                <w:bCs/>
              </w:rPr>
              <w:t>hakim</w:t>
            </w:r>
            <w:proofErr w:type="gramEnd"/>
            <w:r w:rsidRPr="0026259E">
              <w:rPr>
                <w:rFonts w:ascii="Cambria" w:hAnsi="Cambria"/>
                <w:bCs/>
              </w:rPr>
              <w:t xml:space="preserve"> olması hususunun gözetilmesi</w:t>
            </w:r>
          </w:p>
        </w:tc>
        <w:tc>
          <w:tcPr>
            <w:tcW w:w="2510" w:type="dxa"/>
            <w:vAlign w:val="center"/>
          </w:tcPr>
          <w:p w14:paraId="1FB0496F" w14:textId="38B79EE7" w:rsidR="00E85923" w:rsidRPr="009B1199" w:rsidRDefault="0026259E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Her İşlem Yapıldığında</w:t>
            </w:r>
          </w:p>
        </w:tc>
        <w:tc>
          <w:tcPr>
            <w:tcW w:w="2286" w:type="dxa"/>
            <w:vAlign w:val="center"/>
          </w:tcPr>
          <w:p w14:paraId="48FDE5BD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F9145B4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6A8F6735" w14:textId="4FB5A878" w:rsidR="00E85923" w:rsidRPr="0026259E" w:rsidRDefault="00595DAF" w:rsidP="007C1C9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Mali karar ve işlemlerin etkililik, ekonomiklik ve verimlilik açısından kontrolü</w:t>
            </w:r>
          </w:p>
        </w:tc>
        <w:tc>
          <w:tcPr>
            <w:tcW w:w="3374" w:type="dxa"/>
            <w:vAlign w:val="center"/>
          </w:tcPr>
          <w:p w14:paraId="1A773EF0" w14:textId="42E67808" w:rsidR="00E85923" w:rsidRPr="009B1199" w:rsidRDefault="00595DAF" w:rsidP="007C1C9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18C73CAC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Mevzuat değişikliklerinin takip edilmesi</w:t>
            </w:r>
          </w:p>
          <w:p w14:paraId="6BB63921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48BA8CD1" w14:textId="7757D0DE" w:rsidR="00E85923" w:rsidRPr="009B1199" w:rsidRDefault="0026259E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Her İşlem Yapıldığında</w:t>
            </w:r>
          </w:p>
        </w:tc>
        <w:tc>
          <w:tcPr>
            <w:tcW w:w="2286" w:type="dxa"/>
            <w:vAlign w:val="center"/>
          </w:tcPr>
          <w:p w14:paraId="37B9021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B85CE0E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4</w:t>
            </w:r>
          </w:p>
        </w:tc>
        <w:tc>
          <w:tcPr>
            <w:tcW w:w="2725" w:type="dxa"/>
            <w:vAlign w:val="center"/>
          </w:tcPr>
          <w:p w14:paraId="16BFB305" w14:textId="7110DC3B" w:rsidR="00E85923" w:rsidRPr="0026259E" w:rsidRDefault="00595DAF" w:rsidP="00E63AD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İç kontrol standartlarına uyum eylem planı kapsamında yapılan çalışmalar</w:t>
            </w:r>
          </w:p>
        </w:tc>
        <w:tc>
          <w:tcPr>
            <w:tcW w:w="3374" w:type="dxa"/>
            <w:vAlign w:val="center"/>
          </w:tcPr>
          <w:p w14:paraId="534391AB" w14:textId="645A6667" w:rsidR="00E85923" w:rsidRPr="009B1199" w:rsidRDefault="00595DAF" w:rsidP="00E63AD4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Zaman kaybı</w:t>
            </w:r>
          </w:p>
        </w:tc>
        <w:tc>
          <w:tcPr>
            <w:tcW w:w="3088" w:type="dxa"/>
            <w:vAlign w:val="center"/>
          </w:tcPr>
          <w:p w14:paraId="2E56E76F" w14:textId="58A102C0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*</w:t>
            </w:r>
            <w:r w:rsidRPr="0026259E">
              <w:rPr>
                <w:rFonts w:ascii="Cambria" w:hAnsi="Cambria"/>
                <w:bCs/>
              </w:rPr>
              <w:t>İç kontrol standartlarına uyum eylem planı kapsamında yapılan çalışmaların birim bazında takip edilmesi</w:t>
            </w:r>
          </w:p>
          <w:p w14:paraId="56F961B1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*İç kontrol standartları konusunda ilerleme yapamayan birimlere destek verilmesi</w:t>
            </w:r>
          </w:p>
          <w:p w14:paraId="3825B15F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*İç kontrol sistemi izleme araçları geliştirerek iç kontrol sisteminin izlemesinin sağlanması</w:t>
            </w:r>
          </w:p>
          <w:p w14:paraId="19125CD6" w14:textId="77777777" w:rsidR="00595DAF" w:rsidRPr="0026259E" w:rsidRDefault="00595DAF" w:rsidP="00595DAF">
            <w:pPr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*İç kontrol konusunda eğitimler düzenlenmesi</w:t>
            </w:r>
          </w:p>
          <w:p w14:paraId="62383891" w14:textId="7080309E" w:rsidR="00E85923" w:rsidRPr="009B1199" w:rsidRDefault="00595DAF" w:rsidP="00595DAF">
            <w:pPr>
              <w:pStyle w:val="AralkYok"/>
              <w:rPr>
                <w:rFonts w:ascii="Cambria" w:hAnsi="Cambria"/>
                <w:bCs/>
              </w:rPr>
            </w:pPr>
            <w:r w:rsidRPr="0026259E">
              <w:rPr>
                <w:rFonts w:ascii="Cambria" w:hAnsi="Cambria"/>
                <w:bCs/>
              </w:rPr>
              <w:t>*İç kontrol düzenlemelerinin takip edilerek çalışmaların güncellenmesi</w:t>
            </w:r>
          </w:p>
        </w:tc>
        <w:tc>
          <w:tcPr>
            <w:tcW w:w="2510" w:type="dxa"/>
            <w:vAlign w:val="center"/>
          </w:tcPr>
          <w:p w14:paraId="21DEFEA6" w14:textId="75C24DB7" w:rsidR="00E85923" w:rsidRPr="009B1199" w:rsidRDefault="0026259E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Yılda Bir</w:t>
            </w:r>
          </w:p>
        </w:tc>
        <w:tc>
          <w:tcPr>
            <w:tcW w:w="2286" w:type="dxa"/>
            <w:vAlign w:val="center"/>
          </w:tcPr>
          <w:p w14:paraId="02DBF655" w14:textId="77777777" w:rsidR="00E85923" w:rsidRPr="009B1199" w:rsidRDefault="00E85923" w:rsidP="00E63AD4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BDB9" w14:textId="77777777" w:rsidR="006960B3" w:rsidRDefault="006960B3" w:rsidP="00534F7F">
      <w:pPr>
        <w:spacing w:after="0" w:line="240" w:lineRule="auto"/>
      </w:pPr>
      <w:r>
        <w:separator/>
      </w:r>
    </w:p>
  </w:endnote>
  <w:endnote w:type="continuationSeparator" w:id="0">
    <w:p w14:paraId="7955C232" w14:textId="77777777" w:rsidR="006960B3" w:rsidRDefault="006960B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6853" w14:textId="77777777" w:rsidR="006960B3" w:rsidRDefault="006960B3" w:rsidP="00534F7F">
      <w:pPr>
        <w:spacing w:after="0" w:line="240" w:lineRule="auto"/>
      </w:pPr>
      <w:r>
        <w:separator/>
      </w:r>
    </w:p>
  </w:footnote>
  <w:footnote w:type="continuationSeparator" w:id="0">
    <w:p w14:paraId="65CB0CD1" w14:textId="77777777" w:rsidR="006960B3" w:rsidRDefault="006960B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24D67"/>
    <w:rsid w:val="0005043D"/>
    <w:rsid w:val="00060306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259E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B24B6"/>
    <w:rsid w:val="00534F7F"/>
    <w:rsid w:val="00561AEB"/>
    <w:rsid w:val="00563173"/>
    <w:rsid w:val="005663E5"/>
    <w:rsid w:val="00587671"/>
    <w:rsid w:val="00595DAF"/>
    <w:rsid w:val="005972BB"/>
    <w:rsid w:val="005B0C52"/>
    <w:rsid w:val="005C62D5"/>
    <w:rsid w:val="00634E90"/>
    <w:rsid w:val="0064705C"/>
    <w:rsid w:val="006960B3"/>
    <w:rsid w:val="006B3405"/>
    <w:rsid w:val="00710C34"/>
    <w:rsid w:val="00713C08"/>
    <w:rsid w:val="00724E1E"/>
    <w:rsid w:val="0074407A"/>
    <w:rsid w:val="007769FB"/>
    <w:rsid w:val="007A7C24"/>
    <w:rsid w:val="007F0AE7"/>
    <w:rsid w:val="00846AD8"/>
    <w:rsid w:val="00871D77"/>
    <w:rsid w:val="008A360D"/>
    <w:rsid w:val="008B61AD"/>
    <w:rsid w:val="00900183"/>
    <w:rsid w:val="00956C4C"/>
    <w:rsid w:val="009A0D26"/>
    <w:rsid w:val="009D2811"/>
    <w:rsid w:val="00A352C9"/>
    <w:rsid w:val="00A5214F"/>
    <w:rsid w:val="00A65DAF"/>
    <w:rsid w:val="00A728DF"/>
    <w:rsid w:val="00A9293B"/>
    <w:rsid w:val="00AC0D1C"/>
    <w:rsid w:val="00AF3389"/>
    <w:rsid w:val="00B01B11"/>
    <w:rsid w:val="00B2469A"/>
    <w:rsid w:val="00BE3E80"/>
    <w:rsid w:val="00BF0AC6"/>
    <w:rsid w:val="00C60702"/>
    <w:rsid w:val="00C60980"/>
    <w:rsid w:val="00CC3E17"/>
    <w:rsid w:val="00CE79D5"/>
    <w:rsid w:val="00CF5DBC"/>
    <w:rsid w:val="00D00CA5"/>
    <w:rsid w:val="00D033F1"/>
    <w:rsid w:val="00D04D2D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8CA-C7C9-4ABA-82BA-13AE69E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Metin SARIKAYA</cp:lastModifiedBy>
  <cp:revision>3</cp:revision>
  <cp:lastPrinted>2022-06-23T08:43:00Z</cp:lastPrinted>
  <dcterms:created xsi:type="dcterms:W3CDTF">2022-10-03T09:23:00Z</dcterms:created>
  <dcterms:modified xsi:type="dcterms:W3CDTF">2022-10-03T09:26:00Z</dcterms:modified>
</cp:coreProperties>
</file>